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rPr>
        <w:t>江苏省建设教育远程培训平台</w:t>
      </w:r>
      <w:r>
        <w:rPr>
          <w:rFonts w:hint="eastAsia" w:ascii="方正小标宋_GBK" w:hAnsi="方正小标宋_GBK" w:eastAsia="方正小标宋_GBK" w:cs="方正小标宋_GBK"/>
          <w:sz w:val="44"/>
          <w:szCs w:val="44"/>
          <w:lang w:val="en-US" w:eastAsia="zh-CN"/>
        </w:rPr>
        <w:t>操作手册</w:t>
      </w:r>
    </w:p>
    <w:p>
      <w:pPr>
        <w:jc w:val="center"/>
        <w:rPr>
          <w:rFonts w:hint="default" w:ascii="方正小标宋_GBK" w:hAnsi="方正小标宋_GBK" w:eastAsia="方正小标宋_GBK" w:cs="方正小标宋_GBK"/>
          <w:sz w:val="28"/>
          <w:szCs w:val="28"/>
          <w:lang w:val="en-US" w:eastAsia="zh-CN"/>
        </w:rPr>
      </w:pPr>
      <w:r>
        <w:rPr>
          <w:rFonts w:hint="eastAsia" w:ascii="方正小标宋_GBK" w:hAnsi="方正小标宋_GBK" w:eastAsia="方正小标宋_GBK" w:cs="方正小标宋_GBK"/>
          <w:sz w:val="28"/>
          <w:szCs w:val="28"/>
          <w:lang w:val="en-US" w:eastAsia="zh-CN"/>
        </w:rPr>
        <w:t>(学院篇）</w:t>
      </w:r>
    </w:p>
    <w:p>
      <w:pPr>
        <w:numPr>
          <w:ilvl w:val="0"/>
          <w:numId w:val="1"/>
        </w:numPr>
        <w:ind w:firstLine="640" w:firstLineChars="20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lang w:val="en-US" w:eastAsia="zh-CN"/>
        </w:rPr>
        <w:t>学员</w:t>
      </w:r>
      <w:r>
        <w:rPr>
          <w:rFonts w:hint="eastAsia" w:ascii="方正仿宋_GBK" w:hAnsi="黑体" w:eastAsia="方正仿宋_GBK" w:cs="Times New Roman"/>
          <w:sz w:val="32"/>
          <w:szCs w:val="32"/>
        </w:rPr>
        <w:t>登录</w:t>
      </w:r>
    </w:p>
    <w:p>
      <w:pPr>
        <w:numPr>
          <w:ilvl w:val="1"/>
          <w:numId w:val="1"/>
        </w:numPr>
        <w:ind w:firstLine="640" w:firstLineChars="20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rPr>
        <w:t>登录网址：</w:t>
      </w:r>
      <w:r>
        <w:rPr>
          <w:rFonts w:hint="eastAsia" w:ascii="方正仿宋_GBK" w:hAnsi="黑体" w:eastAsia="方正仿宋_GBK" w:cs="Times New Roman"/>
          <w:sz w:val="32"/>
          <w:szCs w:val="32"/>
        </w:rPr>
        <w:fldChar w:fldCharType="begin"/>
      </w:r>
      <w:r>
        <w:rPr>
          <w:rFonts w:hint="eastAsia" w:ascii="方正仿宋_GBK" w:hAnsi="黑体" w:eastAsia="方正仿宋_GBK" w:cs="Times New Roman"/>
          <w:sz w:val="32"/>
          <w:szCs w:val="32"/>
        </w:rPr>
        <w:instrText xml:space="preserve"> HYPERLINK "http://edu.jscen.com/" </w:instrText>
      </w:r>
      <w:r>
        <w:rPr>
          <w:rFonts w:hint="eastAsia" w:ascii="方正仿宋_GBK" w:hAnsi="黑体" w:eastAsia="方正仿宋_GBK" w:cs="Times New Roman"/>
          <w:sz w:val="32"/>
          <w:szCs w:val="32"/>
        </w:rPr>
        <w:fldChar w:fldCharType="separate"/>
      </w:r>
      <w:r>
        <w:rPr>
          <w:rFonts w:hint="eastAsia" w:ascii="方正仿宋_GBK" w:hAnsi="黑体" w:eastAsia="方正仿宋_GBK" w:cs="Times New Roman"/>
          <w:color w:val="0000FF"/>
          <w:sz w:val="32"/>
          <w:szCs w:val="32"/>
          <w:u w:val="single"/>
        </w:rPr>
        <w:t>http://</w:t>
      </w:r>
      <w:r>
        <w:rPr>
          <w:rFonts w:hint="eastAsia" w:ascii="方正仿宋_GBK" w:hAnsi="黑体" w:eastAsia="方正仿宋_GBK" w:cs="Times New Roman"/>
          <w:color w:val="0000FF"/>
          <w:sz w:val="32"/>
          <w:szCs w:val="32"/>
          <w:u w:val="single"/>
          <w:lang w:val="en-US" w:eastAsia="zh-CN"/>
        </w:rPr>
        <w:t>user</w:t>
      </w:r>
      <w:r>
        <w:rPr>
          <w:rFonts w:hint="eastAsia" w:ascii="方正仿宋_GBK" w:hAnsi="黑体" w:eastAsia="方正仿宋_GBK" w:cs="Times New Roman"/>
          <w:color w:val="0000FF"/>
          <w:sz w:val="32"/>
          <w:szCs w:val="32"/>
          <w:u w:val="single"/>
        </w:rPr>
        <w:t>.jscen.com/</w:t>
      </w:r>
      <w:r>
        <w:rPr>
          <w:rFonts w:hint="eastAsia" w:ascii="方正仿宋_GBK" w:hAnsi="黑体" w:eastAsia="方正仿宋_GBK" w:cs="Times New Roman"/>
          <w:sz w:val="32"/>
          <w:szCs w:val="32"/>
        </w:rPr>
        <w:fldChar w:fldCharType="end"/>
      </w:r>
      <w:r>
        <w:rPr>
          <w:rFonts w:hint="eastAsia" w:ascii="方正仿宋_GBK" w:hAnsi="黑体" w:eastAsia="方正仿宋_GBK" w:cs="Times New Roman"/>
          <w:sz w:val="32"/>
          <w:szCs w:val="32"/>
          <w:lang w:val="en-US" w:eastAsia="zh-CN"/>
        </w:rPr>
        <w:t>或者http://www.jscen.com/</w:t>
      </w:r>
    </w:p>
    <w:p>
      <w:pPr>
        <w:numPr>
          <w:ilvl w:val="1"/>
          <w:numId w:val="1"/>
        </w:numPr>
        <w:ind w:firstLine="640" w:firstLineChars="20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rPr>
        <w:t>初始账号和</w:t>
      </w:r>
      <w:r>
        <w:rPr>
          <w:rFonts w:hint="eastAsia" w:ascii="方正仿宋_GBK" w:hAnsi="黑体" w:eastAsia="方正仿宋_GBK" w:cs="Times New Roman"/>
          <w:sz w:val="32"/>
          <w:szCs w:val="32"/>
          <w:lang w:val="en-US" w:eastAsia="zh-CN"/>
        </w:rPr>
        <w:t>密码  一般为身份证号，</w:t>
      </w:r>
      <w:r>
        <w:rPr>
          <w:rFonts w:hint="eastAsia" w:ascii="方正仿宋_GBK" w:hAnsi="黑体" w:eastAsia="方正仿宋_GBK" w:cs="Times New Roman"/>
          <w:sz w:val="32"/>
          <w:szCs w:val="32"/>
        </w:rPr>
        <w:t>密码为</w:t>
      </w:r>
      <w:bookmarkStart w:id="0" w:name="_GoBack"/>
      <w:bookmarkEnd w:id="0"/>
      <w:r>
        <w:rPr>
          <w:rFonts w:hint="eastAsia" w:ascii="方正仿宋_GBK" w:hAnsi="黑体" w:eastAsia="方正仿宋_GBK" w:cs="Times New Roman"/>
          <w:sz w:val="32"/>
          <w:szCs w:val="32"/>
        </w:rPr>
        <w:t>111111，登录后请自行修改初始密码。</w:t>
      </w:r>
    </w:p>
    <w:p>
      <w:pPr>
        <w:numPr>
          <w:ilvl w:val="0"/>
          <w:numId w:val="0"/>
        </w:numPr>
        <w:jc w:val="left"/>
        <w:rPr>
          <w:rFonts w:hint="eastAsia" w:ascii="方正仿宋_GBK" w:hAnsi="黑体" w:eastAsia="方正仿宋_GBK" w:cs="Times New Roman"/>
          <w:sz w:val="32"/>
          <w:szCs w:val="32"/>
          <w:lang w:val="en-US" w:eastAsia="zh-CN"/>
        </w:rPr>
      </w:pPr>
      <w:r>
        <w:rPr>
          <w:rFonts w:hint="eastAsia" w:ascii="方正仿宋_GBK" w:hAnsi="黑体" w:eastAsia="方正仿宋_GBK" w:cs="Times New Roman"/>
          <w:sz w:val="32"/>
          <w:szCs w:val="32"/>
          <w:lang w:val="en-US" w:eastAsia="zh-CN"/>
        </w:rPr>
        <w:t>登陆时会提示登陆新系统还是老系统，8月1号以后的学员在新系统学习。</w:t>
      </w:r>
    </w:p>
    <w:p>
      <w:pPr>
        <w:numPr>
          <w:ilvl w:val="0"/>
          <w:numId w:val="0"/>
        </w:numPr>
        <w:jc w:val="left"/>
        <w:rPr>
          <w:rFonts w:hint="eastAsia" w:ascii="方正仿宋_GBK" w:hAnsi="黑体" w:eastAsia="方正仿宋_GBK" w:cs="Times New Roman"/>
          <w:sz w:val="32"/>
          <w:szCs w:val="32"/>
          <w:lang w:val="en-US" w:eastAsia="zh-CN"/>
        </w:rPr>
      </w:pPr>
    </w:p>
    <w:p>
      <w:pPr>
        <w:numPr>
          <w:ilvl w:val="1"/>
          <w:numId w:val="1"/>
        </w:numPr>
        <w:ind w:left="0" w:leftChars="0" w:firstLine="0" w:firstLineChars="0"/>
        <w:jc w:val="left"/>
        <w:rPr>
          <w:rFonts w:hint="default" w:ascii="方正仿宋_GBK" w:hAnsi="黑体" w:eastAsia="方正仿宋_GBK" w:cs="Times New Roman"/>
          <w:sz w:val="32"/>
          <w:szCs w:val="32"/>
          <w:lang w:val="en-US" w:eastAsia="zh-CN"/>
        </w:rPr>
      </w:pPr>
      <w:r>
        <w:rPr>
          <w:rFonts w:hint="eastAsia" w:ascii="方正仿宋_GBK" w:hAnsi="黑体" w:eastAsia="方正仿宋_GBK" w:cs="Times New Roman"/>
          <w:sz w:val="32"/>
          <w:szCs w:val="32"/>
          <w:lang w:val="en-US" w:eastAsia="zh-CN"/>
        </w:rPr>
        <w:t>修改密码，登陆以后点击头像，点击设置弹出页面中点击修改密码。</w:t>
      </w:r>
    </w:p>
    <w:p>
      <w:pPr>
        <w:numPr>
          <w:ilvl w:val="0"/>
          <w:numId w:val="0"/>
        </w:numPr>
        <w:ind w:leftChars="0"/>
        <w:jc w:val="left"/>
        <w:rPr>
          <w:rFonts w:ascii="等线" w:hAnsi="等线" w:eastAsia="等线" w:cs="Times New Roman"/>
          <w:szCs w:val="22"/>
        </w:rPr>
      </w:pPr>
      <w:r>
        <w:rPr>
          <w:rFonts w:ascii="等线" w:hAnsi="等线" w:eastAsia="等线" w:cs="Times New Roman"/>
          <w:szCs w:val="22"/>
        </w:rPr>
        <w:drawing>
          <wp:inline distT="0" distB="0" distL="114300" distR="114300">
            <wp:extent cx="5264785" cy="2800350"/>
            <wp:effectExtent l="0" t="0" r="12065"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4"/>
                    <a:stretch>
                      <a:fillRect/>
                    </a:stretch>
                  </pic:blipFill>
                  <pic:spPr>
                    <a:xfrm>
                      <a:off x="0" y="0"/>
                      <a:ext cx="5264785" cy="2800350"/>
                    </a:xfrm>
                    <a:prstGeom prst="rect">
                      <a:avLst/>
                    </a:prstGeom>
                    <a:noFill/>
                    <a:ln>
                      <a:noFill/>
                    </a:ln>
                  </pic:spPr>
                </pic:pic>
              </a:graphicData>
            </a:graphic>
          </wp:inline>
        </w:drawing>
      </w:r>
    </w:p>
    <w:p>
      <w:pPr>
        <w:numPr>
          <w:ilvl w:val="0"/>
          <w:numId w:val="0"/>
        </w:numPr>
        <w:ind w:leftChars="0"/>
        <w:jc w:val="left"/>
        <w:rPr>
          <w:rFonts w:ascii="等线" w:hAnsi="等线" w:eastAsia="等线" w:cs="Times New Roman"/>
          <w:szCs w:val="22"/>
        </w:rPr>
      </w:pPr>
    </w:p>
    <w:p>
      <w:pPr>
        <w:numPr>
          <w:ilvl w:val="0"/>
          <w:numId w:val="0"/>
        </w:numPr>
        <w:ind w:leftChars="0"/>
        <w:jc w:val="left"/>
        <w:rPr>
          <w:rFonts w:hint="default" w:ascii="等线" w:hAnsi="等线" w:eastAsia="等线" w:cs="Times New Roman"/>
          <w:szCs w:val="22"/>
          <w:lang w:val="en-US" w:eastAsia="zh-CN"/>
        </w:rPr>
      </w:pPr>
      <w:r>
        <w:rPr>
          <w:rFonts w:ascii="等线" w:hAnsi="等线" w:eastAsia="等线" w:cs="Times New Roman"/>
          <w:szCs w:val="22"/>
        </w:rPr>
        <w:drawing>
          <wp:inline distT="0" distB="0" distL="114300" distR="114300">
            <wp:extent cx="5273675" cy="3273425"/>
            <wp:effectExtent l="0" t="0" r="3175" b="317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5"/>
                    <a:stretch>
                      <a:fillRect/>
                    </a:stretch>
                  </pic:blipFill>
                  <pic:spPr>
                    <a:xfrm>
                      <a:off x="0" y="0"/>
                      <a:ext cx="5273675" cy="3273425"/>
                    </a:xfrm>
                    <a:prstGeom prst="rect">
                      <a:avLst/>
                    </a:prstGeom>
                    <a:noFill/>
                    <a:ln>
                      <a:noFill/>
                    </a:ln>
                  </pic:spPr>
                </pic:pic>
              </a:graphicData>
            </a:graphic>
          </wp:inline>
        </w:drawing>
      </w:r>
    </w:p>
    <w:p>
      <w:pPr>
        <w:numPr>
          <w:ilvl w:val="0"/>
          <w:numId w:val="1"/>
        </w:numPr>
        <w:ind w:left="0" w:leftChars="0" w:firstLine="0" w:firstLineChars="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lang w:val="en-US" w:eastAsia="zh-CN"/>
        </w:rPr>
        <w:t>学习</w:t>
      </w:r>
    </w:p>
    <w:p>
      <w:pPr>
        <w:numPr>
          <w:ilvl w:val="1"/>
          <w:numId w:val="1"/>
        </w:numPr>
        <w:ind w:left="0" w:leftChars="0" w:firstLine="0" w:firstLineChars="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lang w:val="en-US" w:eastAsia="zh-CN"/>
        </w:rPr>
        <w:t>人脸识别采像</w:t>
      </w:r>
    </w:p>
    <w:p>
      <w:pPr>
        <w:numPr>
          <w:ilvl w:val="0"/>
          <w:numId w:val="0"/>
        </w:numPr>
        <w:ind w:leftChars="0" w:firstLine="640" w:firstLineChars="20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lang w:val="en-US" w:eastAsia="zh-CN"/>
        </w:rPr>
        <w:t>登陆以后点击我的课程模块，点开课程开始学习，如果是本年度第一次学习，会要求进行人脸识别认证，需要绑定微信公众号。请关注“江苏省建设教育协会业务平台”，并点击培训课程中的“继续教育（新）”输入身份证和姓名，完成账号绑定，在老系统中已经绑定身份证的学员也需要进行如上操作。</w:t>
      </w:r>
    </w:p>
    <w:p>
      <w:pPr>
        <w:numPr>
          <w:ilvl w:val="0"/>
          <w:numId w:val="0"/>
        </w:numPr>
        <w:jc w:val="left"/>
        <w:rPr>
          <w:rFonts w:ascii="等线" w:hAnsi="等线" w:eastAsia="等线" w:cs="Times New Roman"/>
          <w:szCs w:val="22"/>
        </w:rPr>
      </w:pPr>
      <w:r>
        <w:rPr>
          <w:rFonts w:ascii="等线" w:hAnsi="等线" w:eastAsia="等线" w:cs="Times New Roman"/>
          <w:szCs w:val="22"/>
        </w:rPr>
        <w:drawing>
          <wp:inline distT="0" distB="0" distL="114300" distR="114300">
            <wp:extent cx="5267325" cy="2903855"/>
            <wp:effectExtent l="0" t="0" r="9525" b="1079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6"/>
                    <a:stretch>
                      <a:fillRect/>
                    </a:stretch>
                  </pic:blipFill>
                  <pic:spPr>
                    <a:xfrm>
                      <a:off x="0" y="0"/>
                      <a:ext cx="5267325" cy="2903855"/>
                    </a:xfrm>
                    <a:prstGeom prst="rect">
                      <a:avLst/>
                    </a:prstGeom>
                    <a:noFill/>
                    <a:ln>
                      <a:noFill/>
                    </a:ln>
                  </pic:spPr>
                </pic:pic>
              </a:graphicData>
            </a:graphic>
          </wp:inline>
        </w:drawing>
      </w:r>
    </w:p>
    <w:p>
      <w:pPr>
        <w:numPr>
          <w:ilvl w:val="0"/>
          <w:numId w:val="0"/>
        </w:numPr>
        <w:jc w:val="left"/>
        <w:rPr>
          <w:rFonts w:hint="eastAsia" w:ascii="等线" w:hAnsi="等线" w:eastAsia="等线" w:cs="Times New Roman"/>
          <w:szCs w:val="22"/>
          <w:lang w:eastAsia="zh-CN"/>
        </w:rPr>
      </w:pPr>
      <w:r>
        <w:rPr>
          <w:rFonts w:hint="eastAsia" w:ascii="等线" w:hAnsi="等线" w:eastAsia="等线" w:cs="Times New Roman"/>
          <w:szCs w:val="22"/>
          <w:lang w:eastAsia="zh-CN"/>
        </w:rPr>
        <w:drawing>
          <wp:inline distT="0" distB="0" distL="114300" distR="114300">
            <wp:extent cx="1532890" cy="3321685"/>
            <wp:effectExtent l="0" t="0" r="10160" b="12065"/>
            <wp:docPr id="27" name="图片 27" descr="cdbab0050a6e73b82fa3fab9b788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ab0050a6e73b82fa3fab9b78843a"/>
                    <pic:cNvPicPr>
                      <a:picLocks noChangeAspect="1"/>
                    </pic:cNvPicPr>
                  </pic:nvPicPr>
                  <pic:blipFill>
                    <a:blip r:embed="rId7"/>
                    <a:stretch>
                      <a:fillRect/>
                    </a:stretch>
                  </pic:blipFill>
                  <pic:spPr>
                    <a:xfrm>
                      <a:off x="0" y="0"/>
                      <a:ext cx="1532890" cy="3321685"/>
                    </a:xfrm>
                    <a:prstGeom prst="rect">
                      <a:avLst/>
                    </a:prstGeom>
                  </pic:spPr>
                </pic:pic>
              </a:graphicData>
            </a:graphic>
          </wp:inline>
        </w:drawing>
      </w:r>
    </w:p>
    <w:p>
      <w:pPr>
        <w:numPr>
          <w:ilvl w:val="1"/>
          <w:numId w:val="1"/>
        </w:numPr>
        <w:ind w:firstLine="640" w:firstLineChars="20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lang w:val="en-US" w:eastAsia="zh-CN"/>
        </w:rPr>
        <w:t>学习课程</w:t>
      </w:r>
    </w:p>
    <w:p>
      <w:pPr>
        <w:numPr>
          <w:ilvl w:val="0"/>
          <w:numId w:val="0"/>
        </w:numPr>
        <w:ind w:firstLine="640" w:firstLineChars="20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rPr>
        <w:t>完成人脸识别认证以后，可进入课程开始学员，学习过程和老系统相同。</w:t>
      </w:r>
    </w:p>
    <w:p>
      <w:pPr>
        <w:numPr>
          <w:ilvl w:val="0"/>
          <w:numId w:val="0"/>
        </w:numPr>
        <w:ind w:firstLine="640" w:firstLineChars="200"/>
        <w:jc w:val="left"/>
        <w:rPr>
          <w:rFonts w:hint="eastAsia" w:ascii="方正仿宋_GBK" w:hAnsi="黑体" w:eastAsia="方正仿宋_GBK" w:cs="Times New Roman"/>
          <w:sz w:val="32"/>
          <w:szCs w:val="32"/>
          <w:lang w:val="en-US" w:eastAsia="zh-CN"/>
        </w:rPr>
      </w:pPr>
      <w:r>
        <w:rPr>
          <w:rFonts w:hint="eastAsia" w:ascii="方正仿宋_GBK" w:hAnsi="黑体" w:eastAsia="方正仿宋_GBK" w:cs="Times New Roman"/>
          <w:sz w:val="32"/>
          <w:szCs w:val="32"/>
          <w:lang w:val="en-US" w:eastAsia="zh-CN"/>
        </w:rPr>
        <w:t>再个人中心-我的课程中点击相应的课程。</w:t>
      </w:r>
    </w:p>
    <w:p>
      <w:pPr>
        <w:numPr>
          <w:ilvl w:val="0"/>
          <w:numId w:val="0"/>
        </w:numPr>
        <w:ind w:firstLine="420" w:firstLineChars="200"/>
        <w:jc w:val="left"/>
        <w:rPr>
          <w:rFonts w:hint="eastAsia" w:ascii="方正仿宋_GBK" w:hAnsi="黑体" w:eastAsia="方正仿宋_GBK" w:cs="Times New Roman"/>
          <w:sz w:val="32"/>
          <w:szCs w:val="32"/>
          <w:lang w:val="en-US" w:eastAsia="zh-CN"/>
        </w:rPr>
      </w:pPr>
      <w:r>
        <w:rPr>
          <w:rFonts w:ascii="等线" w:hAnsi="等线" w:eastAsia="等线" w:cs="Times New Roman"/>
          <w:szCs w:val="22"/>
        </w:rPr>
        <w:drawing>
          <wp:inline distT="0" distB="0" distL="114300" distR="114300">
            <wp:extent cx="5270500" cy="3676650"/>
            <wp:effectExtent l="0" t="0" r="635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8"/>
                    <a:stretch>
                      <a:fillRect/>
                    </a:stretch>
                  </pic:blipFill>
                  <pic:spPr>
                    <a:xfrm>
                      <a:off x="0" y="0"/>
                      <a:ext cx="5270500" cy="3676650"/>
                    </a:xfrm>
                    <a:prstGeom prst="rect">
                      <a:avLst/>
                    </a:prstGeom>
                    <a:noFill/>
                    <a:ln>
                      <a:noFill/>
                    </a:ln>
                  </pic:spPr>
                </pic:pic>
              </a:graphicData>
            </a:graphic>
          </wp:inline>
        </w:drawing>
      </w:r>
    </w:p>
    <w:p>
      <w:pPr>
        <w:numPr>
          <w:ilvl w:val="0"/>
          <w:numId w:val="0"/>
        </w:numPr>
        <w:ind w:firstLine="640" w:firstLineChars="200"/>
        <w:jc w:val="left"/>
        <w:rPr>
          <w:rFonts w:hint="default" w:ascii="方正仿宋_GBK" w:hAnsi="黑体" w:eastAsia="方正仿宋_GBK" w:cs="Times New Roman"/>
          <w:sz w:val="32"/>
          <w:szCs w:val="32"/>
          <w:lang w:val="en-US" w:eastAsia="zh-CN"/>
        </w:rPr>
      </w:pPr>
      <w:r>
        <w:rPr>
          <w:rFonts w:hint="eastAsia" w:ascii="方正仿宋_GBK" w:hAnsi="黑体" w:eastAsia="方正仿宋_GBK" w:cs="Times New Roman"/>
          <w:sz w:val="32"/>
          <w:szCs w:val="32"/>
          <w:lang w:val="en-US" w:eastAsia="zh-CN"/>
        </w:rPr>
        <w:t>弹出的页面中点击继续学习或者下面的章节</w:t>
      </w:r>
    </w:p>
    <w:p>
      <w:pPr>
        <w:numPr>
          <w:ilvl w:val="0"/>
          <w:numId w:val="0"/>
        </w:numPr>
        <w:jc w:val="left"/>
        <w:rPr>
          <w:rFonts w:ascii="等线" w:hAnsi="等线" w:eastAsia="等线" w:cs="Times New Roman"/>
          <w:szCs w:val="22"/>
        </w:rPr>
      </w:pPr>
    </w:p>
    <w:p>
      <w:pPr>
        <w:numPr>
          <w:ilvl w:val="0"/>
          <w:numId w:val="0"/>
        </w:numPr>
        <w:jc w:val="left"/>
        <w:rPr>
          <w:rFonts w:ascii="等线" w:hAnsi="等线" w:eastAsia="等线" w:cs="Times New Roman"/>
          <w:szCs w:val="22"/>
        </w:rPr>
      </w:pPr>
      <w:r>
        <w:rPr>
          <w:rFonts w:ascii="等线" w:hAnsi="等线" w:eastAsia="等线" w:cs="Times New Roman"/>
          <w:szCs w:val="22"/>
        </w:rPr>
        <w:drawing>
          <wp:inline distT="0" distB="0" distL="114300" distR="114300">
            <wp:extent cx="5272405" cy="4505960"/>
            <wp:effectExtent l="0" t="0" r="4445" b="889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9"/>
                    <a:stretch>
                      <a:fillRect/>
                    </a:stretch>
                  </pic:blipFill>
                  <pic:spPr>
                    <a:xfrm>
                      <a:off x="0" y="0"/>
                      <a:ext cx="5272405" cy="4505960"/>
                    </a:xfrm>
                    <a:prstGeom prst="rect">
                      <a:avLst/>
                    </a:prstGeom>
                    <a:noFill/>
                    <a:ln>
                      <a:noFill/>
                    </a:ln>
                  </pic:spPr>
                </pic:pic>
              </a:graphicData>
            </a:graphic>
          </wp:inline>
        </w:drawing>
      </w:r>
    </w:p>
    <w:p>
      <w:pPr>
        <w:numPr>
          <w:ilvl w:val="0"/>
          <w:numId w:val="0"/>
        </w:numPr>
        <w:jc w:val="left"/>
        <w:rPr>
          <w:rFonts w:ascii="等线" w:hAnsi="等线" w:eastAsia="等线" w:cs="Times New Roman"/>
          <w:szCs w:val="22"/>
        </w:rPr>
      </w:pPr>
    </w:p>
    <w:p>
      <w:pPr>
        <w:numPr>
          <w:ilvl w:val="0"/>
          <w:numId w:val="0"/>
        </w:numPr>
        <w:jc w:val="left"/>
        <w:rPr>
          <w:rFonts w:hint="eastAsia" w:ascii="等线" w:hAnsi="等线" w:eastAsia="等线" w:cs="Times New Roman"/>
          <w:szCs w:val="22"/>
          <w:lang w:val="en-US" w:eastAsia="zh-CN"/>
        </w:rPr>
      </w:pPr>
      <w:r>
        <w:rPr>
          <w:rFonts w:ascii="等线" w:hAnsi="等线" w:eastAsia="等线" w:cs="Times New Roman"/>
          <w:szCs w:val="22"/>
        </w:rPr>
        <w:drawing>
          <wp:inline distT="0" distB="0" distL="114300" distR="114300">
            <wp:extent cx="5267325" cy="2345055"/>
            <wp:effectExtent l="0" t="0" r="9525" b="1714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0"/>
                    <a:stretch>
                      <a:fillRect/>
                    </a:stretch>
                  </pic:blipFill>
                  <pic:spPr>
                    <a:xfrm>
                      <a:off x="0" y="0"/>
                      <a:ext cx="5267325" cy="2345055"/>
                    </a:xfrm>
                    <a:prstGeom prst="rect">
                      <a:avLst/>
                    </a:prstGeom>
                    <a:noFill/>
                    <a:ln>
                      <a:noFill/>
                    </a:ln>
                  </pic:spPr>
                </pic:pic>
              </a:graphicData>
            </a:graphic>
          </wp:inline>
        </w:drawing>
      </w:r>
    </w:p>
    <w:p>
      <w:pPr>
        <w:numPr>
          <w:ilvl w:val="1"/>
          <w:numId w:val="1"/>
        </w:numPr>
        <w:ind w:firstLine="640" w:firstLineChars="20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rPr>
        <w:t>习题</w:t>
      </w:r>
    </w:p>
    <w:p>
      <w:pPr>
        <w:numPr>
          <w:ilvl w:val="0"/>
          <w:numId w:val="0"/>
        </w:numPr>
        <w:ind w:leftChars="0"/>
        <w:jc w:val="left"/>
        <w:rPr>
          <w:rFonts w:hint="eastAsia" w:ascii="方正仿宋_GBK" w:hAnsi="黑体" w:eastAsia="方正仿宋_GBK" w:cs="Times New Roman"/>
          <w:sz w:val="32"/>
          <w:szCs w:val="32"/>
          <w:lang w:val="en-US" w:eastAsia="zh-CN"/>
        </w:rPr>
      </w:pPr>
    </w:p>
    <w:p>
      <w:pPr>
        <w:numPr>
          <w:ilvl w:val="0"/>
          <w:numId w:val="0"/>
        </w:numPr>
        <w:ind w:firstLine="640" w:firstLineChars="20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lang w:val="en-US" w:eastAsia="zh-CN"/>
        </w:rPr>
        <w:t>随时可能出现随堂习题和考勤验证，请认证学习。视频看完之后，可以进行课程评价和课后习题。课后习题必须全部作对本小节才算完成。习题可反复完成。</w:t>
      </w:r>
    </w:p>
    <w:p>
      <w:pPr>
        <w:numPr>
          <w:ilvl w:val="0"/>
          <w:numId w:val="0"/>
        </w:numPr>
        <w:jc w:val="left"/>
        <w:rPr>
          <w:rFonts w:hint="eastAsia" w:ascii="方正仿宋_GBK" w:hAnsi="黑体" w:eastAsia="方正仿宋_GBK" w:cs="Times New Roman"/>
          <w:sz w:val="32"/>
          <w:szCs w:val="32"/>
          <w:lang w:val="en-US" w:eastAsia="zh-CN"/>
        </w:rPr>
      </w:pPr>
    </w:p>
    <w:p>
      <w:pPr>
        <w:numPr>
          <w:ilvl w:val="0"/>
          <w:numId w:val="0"/>
        </w:numPr>
        <w:jc w:val="left"/>
        <w:rPr>
          <w:rFonts w:ascii="等线" w:hAnsi="等线" w:eastAsia="等线" w:cs="Times New Roman"/>
          <w:szCs w:val="22"/>
        </w:rPr>
      </w:pPr>
      <w:r>
        <w:rPr>
          <w:rFonts w:ascii="等线" w:hAnsi="等线" w:eastAsia="等线" w:cs="Times New Roman"/>
          <w:szCs w:val="22"/>
        </w:rPr>
        <w:drawing>
          <wp:inline distT="0" distB="0" distL="114300" distR="114300">
            <wp:extent cx="5269230" cy="2472055"/>
            <wp:effectExtent l="0" t="0" r="7620" b="444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11"/>
                    <a:stretch>
                      <a:fillRect/>
                    </a:stretch>
                  </pic:blipFill>
                  <pic:spPr>
                    <a:xfrm>
                      <a:off x="0" y="0"/>
                      <a:ext cx="5269230" cy="2472055"/>
                    </a:xfrm>
                    <a:prstGeom prst="rect">
                      <a:avLst/>
                    </a:prstGeom>
                    <a:noFill/>
                    <a:ln>
                      <a:noFill/>
                    </a:ln>
                  </pic:spPr>
                </pic:pic>
              </a:graphicData>
            </a:graphic>
          </wp:inline>
        </w:drawing>
      </w:r>
    </w:p>
    <w:p>
      <w:pPr>
        <w:numPr>
          <w:ilvl w:val="0"/>
          <w:numId w:val="0"/>
        </w:numPr>
        <w:jc w:val="left"/>
        <w:rPr>
          <w:rFonts w:hint="eastAsia" w:ascii="等线" w:hAnsi="等线" w:eastAsia="等线" w:cs="Times New Roman"/>
          <w:szCs w:val="22"/>
          <w:lang w:val="en-US" w:eastAsia="zh-CN"/>
        </w:rPr>
      </w:pPr>
      <w:r>
        <w:rPr>
          <w:rFonts w:ascii="等线" w:hAnsi="等线" w:eastAsia="等线" w:cs="Times New Roman"/>
          <w:szCs w:val="22"/>
        </w:rPr>
        <w:drawing>
          <wp:inline distT="0" distB="0" distL="114300" distR="114300">
            <wp:extent cx="5269230" cy="2157730"/>
            <wp:effectExtent l="0" t="0" r="7620"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5269230" cy="2157730"/>
                    </a:xfrm>
                    <a:prstGeom prst="rect">
                      <a:avLst/>
                    </a:prstGeom>
                    <a:noFill/>
                    <a:ln>
                      <a:noFill/>
                    </a:ln>
                  </pic:spPr>
                </pic:pic>
              </a:graphicData>
            </a:graphic>
          </wp:inline>
        </w:drawing>
      </w:r>
    </w:p>
    <w:p>
      <w:pPr>
        <w:numPr>
          <w:ilvl w:val="1"/>
          <w:numId w:val="1"/>
        </w:numPr>
        <w:ind w:firstLine="640" w:firstLineChars="20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rPr>
        <w:t>学习进度规则</w:t>
      </w:r>
    </w:p>
    <w:p>
      <w:pPr>
        <w:numPr>
          <w:ilvl w:val="0"/>
          <w:numId w:val="0"/>
        </w:numPr>
        <w:jc w:val="left"/>
        <w:rPr>
          <w:rFonts w:hint="default" w:ascii="方正仿宋_GBK" w:hAnsi="黑体" w:eastAsia="方正仿宋_GBK" w:cs="Times New Roman"/>
          <w:sz w:val="32"/>
          <w:szCs w:val="32"/>
          <w:lang w:val="en-US" w:eastAsia="zh-CN"/>
        </w:rPr>
      </w:pPr>
      <w:r>
        <w:rPr>
          <w:rFonts w:hint="eastAsia" w:ascii="方正仿宋_GBK" w:hAnsi="黑体" w:eastAsia="方正仿宋_GBK" w:cs="Times New Roman"/>
          <w:sz w:val="32"/>
          <w:szCs w:val="32"/>
          <w:lang w:val="en-US" w:eastAsia="zh-CN"/>
        </w:rPr>
        <w:t xml:space="preserve">   学习进度状态有以下几种：未学习、已学习X%、习题未完成、已完成，分别对应空心圆、半橘色圆、实心橘色圆、实心蓝色圆。没有点开过视频为未学习，点开后会显示进度X%，视频看完，没有点击习题按钮，或者习题没有做全对，状态为习题未完成，习题完成后状态变成已完成。</w:t>
      </w:r>
    </w:p>
    <w:p>
      <w:pPr>
        <w:numPr>
          <w:ilvl w:val="0"/>
          <w:numId w:val="1"/>
        </w:numPr>
        <w:ind w:firstLine="640" w:firstLineChars="20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lang w:val="en-US" w:eastAsia="zh-CN"/>
        </w:rPr>
        <w:t>在线测试</w:t>
      </w:r>
    </w:p>
    <w:p>
      <w:pPr>
        <w:numPr>
          <w:ilvl w:val="1"/>
          <w:numId w:val="1"/>
        </w:numPr>
        <w:ind w:firstLine="640" w:firstLineChars="20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lang w:val="en-US" w:eastAsia="zh-CN"/>
        </w:rPr>
        <w:t>课程所有小节都学完以后可以点击我的考试模块 进行考试</w:t>
      </w:r>
    </w:p>
    <w:p>
      <w:pPr>
        <w:numPr>
          <w:ilvl w:val="0"/>
          <w:numId w:val="0"/>
        </w:numPr>
        <w:jc w:val="left"/>
        <w:rPr>
          <w:rFonts w:hint="eastAsia" w:ascii="方正仿宋_GBK" w:hAnsi="黑体" w:eastAsia="方正仿宋_GBK" w:cs="Times New Roman"/>
          <w:sz w:val="32"/>
          <w:szCs w:val="32"/>
        </w:rPr>
      </w:pPr>
      <w:r>
        <w:rPr>
          <w:rFonts w:ascii="等线" w:hAnsi="等线" w:eastAsia="等线" w:cs="Times New Roman"/>
          <w:szCs w:val="22"/>
        </w:rPr>
        <w:drawing>
          <wp:inline distT="0" distB="0" distL="114300" distR="114300">
            <wp:extent cx="5264785" cy="3014345"/>
            <wp:effectExtent l="0" t="0" r="12065" b="1460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13"/>
                    <a:stretch>
                      <a:fillRect/>
                    </a:stretch>
                  </pic:blipFill>
                  <pic:spPr>
                    <a:xfrm>
                      <a:off x="0" y="0"/>
                      <a:ext cx="5264785" cy="3014345"/>
                    </a:xfrm>
                    <a:prstGeom prst="rect">
                      <a:avLst/>
                    </a:prstGeom>
                    <a:noFill/>
                    <a:ln>
                      <a:noFill/>
                    </a:ln>
                  </pic:spPr>
                </pic:pic>
              </a:graphicData>
            </a:graphic>
          </wp:inline>
        </w:drawing>
      </w:r>
    </w:p>
    <w:p>
      <w:pPr>
        <w:numPr>
          <w:ilvl w:val="0"/>
          <w:numId w:val="1"/>
        </w:numPr>
        <w:ind w:left="0" w:leftChars="0" w:firstLine="0" w:firstLineChars="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lang w:val="en-US" w:eastAsia="zh-CN"/>
        </w:rPr>
        <w:t>合格证与学时证明</w:t>
      </w:r>
    </w:p>
    <w:p>
      <w:pPr>
        <w:numPr>
          <w:ilvl w:val="1"/>
          <w:numId w:val="1"/>
        </w:numPr>
        <w:ind w:left="0" w:leftChars="0" w:firstLine="0" w:firstLineChars="0"/>
        <w:jc w:val="left"/>
        <w:rPr>
          <w:rFonts w:hint="eastAsia" w:ascii="方正仿宋_GBK" w:hAnsi="黑体" w:eastAsia="方正仿宋_GBK" w:cs="Times New Roman"/>
          <w:sz w:val="32"/>
          <w:szCs w:val="32"/>
        </w:rPr>
      </w:pPr>
      <w:r>
        <w:rPr>
          <w:rFonts w:hint="eastAsia" w:ascii="方正仿宋_GBK" w:hAnsi="黑体" w:eastAsia="方正仿宋_GBK" w:cs="Times New Roman"/>
          <w:sz w:val="32"/>
          <w:szCs w:val="32"/>
          <w:lang w:val="en-US" w:eastAsia="zh-CN"/>
        </w:rPr>
        <w:t>学员可以随时再学时证明模块生成本年度的学时证明文件用于职称继续教育课时</w:t>
      </w:r>
    </w:p>
    <w:p>
      <w:pPr>
        <w:numPr>
          <w:ilvl w:val="0"/>
          <w:numId w:val="0"/>
        </w:numPr>
        <w:jc w:val="left"/>
        <w:rPr>
          <w:rFonts w:hint="eastAsia" w:ascii="方正仿宋_GBK" w:hAnsi="黑体" w:eastAsia="方正仿宋_GBK" w:cs="Times New Roman"/>
          <w:sz w:val="32"/>
          <w:szCs w:val="32"/>
        </w:rPr>
      </w:pPr>
      <w:r>
        <w:rPr>
          <w:rFonts w:ascii="等线" w:hAnsi="等线" w:eastAsia="等线" w:cs="Times New Roman"/>
          <w:szCs w:val="22"/>
        </w:rPr>
        <w:drawing>
          <wp:inline distT="0" distB="0" distL="114300" distR="114300">
            <wp:extent cx="5271135" cy="3183255"/>
            <wp:effectExtent l="0" t="0" r="5715" b="1714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4"/>
                    <a:stretch>
                      <a:fillRect/>
                    </a:stretch>
                  </pic:blipFill>
                  <pic:spPr>
                    <a:xfrm>
                      <a:off x="0" y="0"/>
                      <a:ext cx="5271135" cy="3183255"/>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F2F1D"/>
    <w:multiLevelType w:val="multilevel"/>
    <w:tmpl w:val="16DF2F1D"/>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2YjQzYzFhMWQwM2MzMjA1YmQxZThkNTIwOWRmZTcifQ=="/>
  </w:docVars>
  <w:rsids>
    <w:rsidRoot w:val="04521C1C"/>
    <w:rsid w:val="04521C1C"/>
    <w:rsid w:val="29FD7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2023-07-28T06:40:00Z</dcterms:created>
  <dc:creator>假如楼巍</dc:creator>
  <cp:lastModifiedBy>假如楼巍</cp:lastModifiedBy>
  <dcterms:modified xsi:type="dcterms:W3CDTF">2023-08-21T05:09:19Z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944E07CA29F8442F9E1EBBCBB9EF70F5_11</vt:lpwstr>
  </property>
</Properties>
</file>